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1D" w:rsidRPr="00F50F46" w:rsidRDefault="00E32B1D" w:rsidP="00E32B1D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E32B1D" w:rsidRPr="00F50F46" w:rsidTr="009A0FCD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:rsidR="00E32B1D" w:rsidRPr="00F50F46" w:rsidRDefault="00E32B1D" w:rsidP="009A0FCD">
            <w:pPr>
              <w:jc w:val="center"/>
              <w:rPr>
                <w:b/>
                <w:lang w:val="uk-UA"/>
              </w:rPr>
            </w:pPr>
          </w:p>
        </w:tc>
      </w:tr>
      <w:tr w:rsidR="00E32B1D" w:rsidRPr="008C72D3" w:rsidTr="009A0FC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b/>
                <w:sz w:val="28"/>
                <w:szCs w:val="28"/>
                <w:lang w:val="uk-UA"/>
              </w:rPr>
            </w:pP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№3  по вул.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Леоніда Бикова в м.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Суми, який пошкоджено внаслідок збройної агресії російської федерації проти України</w:t>
            </w:r>
          </w:p>
        </w:tc>
      </w:tr>
      <w:tr w:rsidR="00E32B1D" w:rsidRPr="00F50F46" w:rsidTr="009A0FC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№3  по вул.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Леоніда Бикова в м.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Суми, який пошкоджено внаслідок збройної агресії російської федерації проти України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розробленої та затвердженої кошторисної документації, яка складалась відповідно до Настанови, затвердженої Наказом Мінрегіону від 01.11.2021 №281. Позитивний експертний звіт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15C9C">
              <w:rPr>
                <w:sz w:val="28"/>
                <w:szCs w:val="28"/>
                <w:shd w:val="clear" w:color="auto" w:fill="FFFFFF"/>
                <w:lang w:val="uk-UA"/>
              </w:rPr>
              <w:t>№19-0119/01-25 від 16.05.2025</w:t>
            </w:r>
          </w:p>
          <w:p w:rsidR="00E32B1D" w:rsidRPr="00F50F46" w:rsidRDefault="00E32B1D" w:rsidP="009A0FCD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E32B1D" w:rsidRPr="00F50F46" w:rsidRDefault="00E32B1D" w:rsidP="009A0FCD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E32B1D" w:rsidRPr="008C72D3" w:rsidTr="009A0FC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pStyle w:val="a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Настанови, затвердженої Наказом Мінрегіону від 01.11.2021 №281</w:t>
            </w:r>
          </w:p>
        </w:tc>
      </w:tr>
      <w:tr w:rsidR="00E32B1D" w:rsidRPr="008C72D3" w:rsidTr="009A0FC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D" w:rsidRPr="00F50F46" w:rsidRDefault="00E32B1D" w:rsidP="009A0FCD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E32B1D" w:rsidRPr="00F50F46" w:rsidRDefault="00E32B1D" w:rsidP="009A0FCD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1 671 938</w:t>
            </w:r>
            <w:r w:rsidRPr="00012246">
              <w:rPr>
                <w:sz w:val="28"/>
                <w:szCs w:val="28"/>
                <w:lang w:val="uk-UA"/>
              </w:rPr>
              <w:t>,00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>грн. (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відповідно до наказу Сумської міської військової адміністрації від 24.12.2024 р. №404-СМР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(зі змінами)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32B1D" w:rsidRPr="00F50F46" w:rsidRDefault="00E32B1D" w:rsidP="00E32B1D">
      <w:pPr>
        <w:rPr>
          <w:lang w:val="uk-UA"/>
        </w:rPr>
      </w:pPr>
    </w:p>
    <w:p w:rsidR="00E32B1D" w:rsidRPr="00F50F46" w:rsidRDefault="00E32B1D" w:rsidP="00E32B1D">
      <w:pPr>
        <w:rPr>
          <w:sz w:val="20"/>
          <w:szCs w:val="20"/>
          <w:lang w:val="uk-UA"/>
        </w:rPr>
      </w:pPr>
    </w:p>
    <w:p w:rsidR="00E32B1D" w:rsidRPr="00F50F46" w:rsidRDefault="00E32B1D" w:rsidP="00E32B1D">
      <w:pPr>
        <w:rPr>
          <w:sz w:val="20"/>
          <w:szCs w:val="20"/>
          <w:lang w:val="uk-UA"/>
        </w:rPr>
      </w:pPr>
    </w:p>
    <w:p w:rsidR="00AD004F" w:rsidRPr="00E32B1D" w:rsidRDefault="00E32B1D">
      <w:pPr>
        <w:rPr>
          <w:lang w:val="uk-UA"/>
        </w:rPr>
      </w:pPr>
      <w:bookmarkStart w:id="0" w:name="_GoBack"/>
      <w:bookmarkEnd w:id="0"/>
    </w:p>
    <w:sectPr w:rsidR="00AD004F" w:rsidRPr="00E32B1D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2"/>
    <w:rsid w:val="001A5782"/>
    <w:rsid w:val="0058256B"/>
    <w:rsid w:val="00E32B1D"/>
    <w:rsid w:val="00E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A2419-DFCB-4CCF-8ECC-927EE903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B1D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E32B1D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E32B1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Світлана Сергіївна</dc:creator>
  <cp:keywords/>
  <dc:description/>
  <cp:lastModifiedBy>Пилипенко Світлана Сергіївна</cp:lastModifiedBy>
  <cp:revision>2</cp:revision>
  <dcterms:created xsi:type="dcterms:W3CDTF">2025-05-23T11:17:00Z</dcterms:created>
  <dcterms:modified xsi:type="dcterms:W3CDTF">2025-05-23T11:18:00Z</dcterms:modified>
</cp:coreProperties>
</file>