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8255D2" w:rsidP="008255D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255D2">
              <w:rPr>
                <w:sz w:val="26"/>
                <w:szCs w:val="26"/>
                <w:lang w:val="uk-UA"/>
              </w:rPr>
              <w:t>ослуг</w:t>
            </w:r>
            <w:r>
              <w:rPr>
                <w:sz w:val="26"/>
                <w:szCs w:val="26"/>
                <w:lang w:val="uk-UA"/>
              </w:rPr>
              <w:t>и</w:t>
            </w:r>
            <w:r w:rsidRPr="008255D2">
              <w:rPr>
                <w:sz w:val="26"/>
                <w:szCs w:val="26"/>
                <w:lang w:val="uk-UA"/>
              </w:rPr>
              <w:t xml:space="preserve"> із благоустрою населених пунктів (утримання та технічне обслуговування насосної станції по вул. Тихорецька)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8255D2" w:rsidRPr="008255D2">
              <w:rPr>
                <w:sz w:val="26"/>
                <w:szCs w:val="26"/>
                <w:lang w:val="uk-UA"/>
              </w:rPr>
              <w:t>із благоустрою населених пунктів (утримання та технічне обслуговування насосної станції по вул. Тихорецька)</w:t>
            </w:r>
            <w:r w:rsidR="008255D2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r w:rsidRPr="008255D2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154.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 xml:space="preserve">Правил експлуатації споруд інженерного захисту територій населених пунктів від підтоплення затвердженого наказом Міністерства регіонального розвитку, будівництва та житлово-комунального господарства України від 16.01.2012 № 23 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8255D2" w:rsidP="008255D2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8255D2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</w:t>
            </w:r>
            <w:r w:rsidR="0042074B" w:rsidRPr="0042074B">
              <w:rPr>
                <w:sz w:val="26"/>
                <w:szCs w:val="26"/>
                <w:lang w:val="uk-UA"/>
              </w:rPr>
              <w:t>.</w:t>
            </w:r>
            <w:bookmarkEnd w:id="0"/>
          </w:p>
        </w:tc>
      </w:tr>
      <w:tr w:rsidR="00D72BEB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 xml:space="preserve">на </w:t>
            </w:r>
            <w:r w:rsidR="008255D2" w:rsidRPr="008255D2">
              <w:rPr>
                <w:sz w:val="26"/>
                <w:szCs w:val="26"/>
                <w:lang w:val="uk-UA"/>
              </w:rPr>
              <w:t>із благоустрою населених пунктів (утримання та технічне обслуговування насосної станції по вул. Тихорецька)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8255D2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255D2">
              <w:rPr>
                <w:sz w:val="26"/>
                <w:szCs w:val="26"/>
                <w:lang w:val="uk-UA"/>
              </w:rPr>
              <w:t>197 400</w:t>
            </w:r>
            <w:r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52" w:rsidRDefault="002E4752" w:rsidP="006B39BE">
      <w:r>
        <w:separator/>
      </w:r>
    </w:p>
  </w:endnote>
  <w:endnote w:type="continuationSeparator" w:id="0">
    <w:p w:rsidR="002E4752" w:rsidRDefault="002E475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52" w:rsidRDefault="002E4752" w:rsidP="006B39BE">
      <w:r>
        <w:separator/>
      </w:r>
    </w:p>
  </w:footnote>
  <w:footnote w:type="continuationSeparator" w:id="0">
    <w:p w:rsidR="002E4752" w:rsidRDefault="002E475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E4752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55D2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CE64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4A51-B6CA-4E32-812B-6244E36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2022-12-08T12:15:00Z</cp:lastPrinted>
  <dcterms:created xsi:type="dcterms:W3CDTF">2022-12-08T12:16:00Z</dcterms:created>
  <dcterms:modified xsi:type="dcterms:W3CDTF">2022-12-08T12:16:00Z</dcterms:modified>
</cp:coreProperties>
</file>