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051925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-дорожньої мережі та штучних споруд Сумської міської територіальної громади (вул. </w:t>
            </w:r>
            <w:proofErr w:type="spellStart"/>
            <w:r w:rsidRPr="00051925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Кустовська</w:t>
            </w:r>
            <w:proofErr w:type="spellEnd"/>
            <w:r w:rsidRPr="00051925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-дорожньої мережі та штучних споруд Сумської міської територіальної громади (вул.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Кустовська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75227C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192F90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5B5AE7">
              <w:rPr>
                <w:sz w:val="28"/>
                <w:szCs w:val="28"/>
              </w:rPr>
              <w:t xml:space="preserve">них норм України у будівництві» </w:t>
            </w:r>
            <w:r w:rsidR="005B5AE7" w:rsidRPr="005B5AE7">
              <w:rPr>
                <w:sz w:val="28"/>
                <w:szCs w:val="28"/>
              </w:rPr>
              <w:t>та кошторисної документації, яка отримала позитивну експертну оцінку №3112 від 28.04.2023.</w:t>
            </w:r>
          </w:p>
        </w:tc>
      </w:tr>
      <w:tr w:rsidR="00C729EE" w:rsidRPr="0075227C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051925">
              <w:rPr>
                <w:bCs/>
                <w:kern w:val="36"/>
                <w:sz w:val="28"/>
                <w:szCs w:val="28"/>
                <w:lang w:val="uk-UA"/>
              </w:rPr>
              <w:t xml:space="preserve">4 </w:t>
            </w:r>
            <w:r w:rsidR="00051925" w:rsidRPr="00051925">
              <w:rPr>
                <w:bCs/>
                <w:kern w:val="36"/>
                <w:sz w:val="28"/>
                <w:szCs w:val="28"/>
                <w:lang w:val="uk-UA"/>
              </w:rPr>
              <w:t>170 488,00</w:t>
            </w:r>
            <w:r w:rsidR="00051925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DA0498" w:rsidRPr="00DA0498" w:rsidRDefault="00DA0498" w:rsidP="0075227C">
      <w:pPr>
        <w:rPr>
          <w:lang w:val="uk-UA"/>
        </w:rPr>
      </w:pPr>
      <w:bookmarkStart w:id="0" w:name="_GoBack"/>
      <w:bookmarkEnd w:id="0"/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47122C"/>
    <w:rsid w:val="005B5AE7"/>
    <w:rsid w:val="005F2695"/>
    <w:rsid w:val="00656EED"/>
    <w:rsid w:val="0075227C"/>
    <w:rsid w:val="00754AA2"/>
    <w:rsid w:val="007A1F1F"/>
    <w:rsid w:val="00880B8F"/>
    <w:rsid w:val="009076DD"/>
    <w:rsid w:val="00A22057"/>
    <w:rsid w:val="00C13719"/>
    <w:rsid w:val="00C729EE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4</cp:revision>
  <dcterms:created xsi:type="dcterms:W3CDTF">2023-04-28T12:03:00Z</dcterms:created>
  <dcterms:modified xsi:type="dcterms:W3CDTF">2023-05-01T08:36:00Z</dcterms:modified>
</cp:coreProperties>
</file>