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територіальної громади (вул. Металургів)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BD199B">
              <w:rPr>
                <w:bCs/>
                <w:spacing w:val="-3"/>
                <w:sz w:val="28"/>
                <w:szCs w:val="26"/>
                <w:lang w:val="uk-UA"/>
              </w:rPr>
              <w:t>іальної громади (вул. Металургів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25705F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811BF9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кошторисних норм України у будівництві»</w:t>
            </w:r>
            <w:r w:rsidR="00811BF9">
              <w:t xml:space="preserve"> </w:t>
            </w:r>
            <w:r w:rsidR="00811BF9" w:rsidRPr="00811BF9">
              <w:rPr>
                <w:sz w:val="28"/>
                <w:szCs w:val="28"/>
              </w:rPr>
              <w:t>та кошторисної документації, яка отримала позитивну експертну оцінку №311</w:t>
            </w:r>
            <w:r w:rsidR="00811BF9">
              <w:rPr>
                <w:sz w:val="28"/>
                <w:szCs w:val="28"/>
              </w:rPr>
              <w:t>3</w:t>
            </w:r>
            <w:r w:rsidR="00811BF9" w:rsidRPr="00811BF9">
              <w:rPr>
                <w:sz w:val="28"/>
                <w:szCs w:val="28"/>
              </w:rPr>
              <w:t xml:space="preserve"> від 28.04.2023.</w:t>
            </w:r>
          </w:p>
        </w:tc>
      </w:tr>
      <w:tr w:rsidR="00C729EE" w:rsidRPr="0025705F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BD199B" w:rsidRPr="00BD199B">
              <w:rPr>
                <w:bCs/>
                <w:kern w:val="36"/>
                <w:sz w:val="28"/>
                <w:szCs w:val="28"/>
                <w:lang w:val="uk-UA"/>
              </w:rPr>
              <w:t>4 449 964,00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 w:rsidP="0025705F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5705F"/>
    <w:rsid w:val="0047122C"/>
    <w:rsid w:val="005F2695"/>
    <w:rsid w:val="00656EED"/>
    <w:rsid w:val="00754AA2"/>
    <w:rsid w:val="007A1F1F"/>
    <w:rsid w:val="00811BF9"/>
    <w:rsid w:val="00880B8F"/>
    <w:rsid w:val="009076DD"/>
    <w:rsid w:val="00A22057"/>
    <w:rsid w:val="00BD199B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B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cp:lastPrinted>2023-05-01T08:22:00Z</cp:lastPrinted>
  <dcterms:created xsi:type="dcterms:W3CDTF">2023-04-28T12:05:00Z</dcterms:created>
  <dcterms:modified xsi:type="dcterms:W3CDTF">2023-05-01T08:37:00Z</dcterms:modified>
</cp:coreProperties>
</file>