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356E2B" w:rsidTr="00356E2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 xml:space="preserve">Поточний ремонт </w:t>
            </w:r>
            <w:proofErr w:type="spellStart"/>
            <w:r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>вулично</w:t>
            </w:r>
            <w:proofErr w:type="spellEnd"/>
            <w:r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>-дорожньої мережі та штучних споруд Сумської міської територіальної громади</w:t>
            </w:r>
            <w:r w:rsidR="004F5788"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 xml:space="preserve">      </w:t>
            </w:r>
            <w:r w:rsidR="004F5788" w:rsidRPr="004F5788"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 xml:space="preserve">(вул. Олександра  </w:t>
            </w:r>
            <w:proofErr w:type="spellStart"/>
            <w:r w:rsidR="004F5788" w:rsidRPr="004F5788"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>Аніщенка</w:t>
            </w:r>
            <w:proofErr w:type="spellEnd"/>
            <w:r w:rsidR="004F5788" w:rsidRPr="004F5788"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 xml:space="preserve">, вул. Герасима </w:t>
            </w:r>
            <w:proofErr w:type="spellStart"/>
            <w:r w:rsidR="004F5788" w:rsidRPr="004F5788"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>Кондратьєва</w:t>
            </w:r>
            <w:proofErr w:type="spellEnd"/>
            <w:r w:rsidR="004F5788" w:rsidRPr="004F5788"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 xml:space="preserve"> )</w:t>
            </w:r>
            <w:r w:rsidR="004F5788">
              <w:rPr>
                <w:b/>
                <w:bCs/>
                <w:i/>
                <w:spacing w:val="-3"/>
                <w:sz w:val="28"/>
                <w:szCs w:val="26"/>
                <w:lang w:val="uk-UA" w:eastAsia="en-US"/>
              </w:rPr>
              <w:t xml:space="preserve">                         </w:t>
            </w:r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pacing w:val="-3"/>
                <w:sz w:val="28"/>
                <w:szCs w:val="26"/>
                <w:lang w:val="uk-UA" w:eastAsia="en-US"/>
              </w:rPr>
              <w:t xml:space="preserve">Поточний ремонт </w:t>
            </w:r>
            <w:proofErr w:type="spellStart"/>
            <w:r>
              <w:rPr>
                <w:bCs/>
                <w:spacing w:val="-3"/>
                <w:sz w:val="28"/>
                <w:szCs w:val="26"/>
                <w:lang w:val="uk-UA" w:eastAsia="en-US"/>
              </w:rPr>
              <w:t>вулично</w:t>
            </w:r>
            <w:proofErr w:type="spellEnd"/>
            <w:r>
              <w:rPr>
                <w:bCs/>
                <w:spacing w:val="-3"/>
                <w:sz w:val="28"/>
                <w:szCs w:val="26"/>
                <w:lang w:val="uk-UA" w:eastAsia="en-US"/>
              </w:rPr>
              <w:t xml:space="preserve">-дорожньої мережі та штучних споруд Сумської міської територіальної громади </w:t>
            </w:r>
            <w:r w:rsidR="004F5788" w:rsidRPr="004F5788">
              <w:rPr>
                <w:bCs/>
                <w:spacing w:val="-3"/>
                <w:sz w:val="28"/>
                <w:szCs w:val="26"/>
                <w:lang w:val="uk-UA" w:eastAsia="en-US"/>
              </w:rPr>
              <w:t xml:space="preserve">(вул. Олександра  </w:t>
            </w:r>
            <w:proofErr w:type="spellStart"/>
            <w:r w:rsidR="004F5788" w:rsidRPr="004F5788">
              <w:rPr>
                <w:bCs/>
                <w:spacing w:val="-3"/>
                <w:sz w:val="28"/>
                <w:szCs w:val="26"/>
                <w:lang w:val="uk-UA" w:eastAsia="en-US"/>
              </w:rPr>
              <w:t>Аніщенка</w:t>
            </w:r>
            <w:proofErr w:type="spellEnd"/>
            <w:r w:rsidR="004F5788" w:rsidRPr="004F5788">
              <w:rPr>
                <w:bCs/>
                <w:spacing w:val="-3"/>
                <w:sz w:val="28"/>
                <w:szCs w:val="26"/>
                <w:lang w:val="uk-UA" w:eastAsia="en-US"/>
              </w:rPr>
              <w:t xml:space="preserve">, вул. Герасима </w:t>
            </w:r>
            <w:proofErr w:type="spellStart"/>
            <w:r w:rsidR="004F5788" w:rsidRPr="004F5788">
              <w:rPr>
                <w:bCs/>
                <w:spacing w:val="-3"/>
                <w:sz w:val="28"/>
                <w:szCs w:val="26"/>
                <w:lang w:val="uk-UA" w:eastAsia="en-US"/>
              </w:rPr>
              <w:t>Кондратьєва</w:t>
            </w:r>
            <w:proofErr w:type="spellEnd"/>
            <w:r w:rsidR="004F5788" w:rsidRPr="004F5788">
              <w:rPr>
                <w:bCs/>
                <w:spacing w:val="-3"/>
                <w:sz w:val="28"/>
                <w:szCs w:val="26"/>
                <w:lang w:val="uk-UA" w:eastAsia="en-US"/>
              </w:rPr>
              <w:t xml:space="preserve"> ) </w:t>
            </w:r>
            <w:r>
              <w:rPr>
                <w:sz w:val="28"/>
                <w:szCs w:val="28"/>
                <w:lang w:val="uk-UA" w:eastAsia="en-US"/>
              </w:rPr>
              <w:t xml:space="preserve"> повинно виконуватись відповідно до: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-  Закону України «Про благоустрій населених пунктів»;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Технічних правил ремонту і утримання вулиць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дор</w:t>
            </w:r>
            <w:r>
              <w:rPr>
                <w:sz w:val="28"/>
                <w:szCs w:val="28"/>
                <w:lang w:eastAsia="en-US"/>
              </w:rPr>
              <w:t>іг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регіонального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будівництва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14.02.2012р. №54;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Порядку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ремонту та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об’єктів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благоустрою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Держкомітету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23 </w:t>
            </w:r>
            <w:proofErr w:type="spellStart"/>
            <w:r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2003 року № 154;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 та правив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охорони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17.03.2011 </w:t>
            </w:r>
            <w:r>
              <w:rPr>
                <w:sz w:val="28"/>
                <w:szCs w:val="28"/>
                <w:lang w:eastAsia="en-US"/>
              </w:rPr>
              <w:br/>
              <w:t>№ 145;</w:t>
            </w:r>
          </w:p>
          <w:p w:rsidR="00356E2B" w:rsidRDefault="00356E2B">
            <w:pPr>
              <w:tabs>
                <w:tab w:val="left" w:pos="709"/>
                <w:tab w:val="left" w:pos="993"/>
              </w:tabs>
              <w:spacing w:line="256" w:lineRule="auto"/>
              <w:ind w:firstLine="360"/>
              <w:jc w:val="both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eastAsia="en-US"/>
              </w:rPr>
              <w:t>Інших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діючих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нормативних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</w:p>
        </w:tc>
      </w:tr>
      <w:tr w:rsidR="00356E2B" w:rsidRPr="00FA576D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Мінрегіону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від 01.11.2021 №281 «Про затвердження кошторисних норм України у будівництві» та кошторисної документації, яка отримала позитивну експертну оцінку </w:t>
            </w:r>
            <w:bookmarkStart w:id="0" w:name="_GoBack"/>
            <w:r w:rsidR="00FA576D" w:rsidRPr="00FA576D">
              <w:rPr>
                <w:sz w:val="28"/>
                <w:szCs w:val="28"/>
                <w:lang w:eastAsia="en-US"/>
              </w:rPr>
              <w:t>№3351 від 22.02</w:t>
            </w:r>
            <w:r w:rsidRPr="00FA576D">
              <w:rPr>
                <w:sz w:val="28"/>
                <w:szCs w:val="28"/>
                <w:lang w:eastAsia="en-US"/>
              </w:rPr>
              <w:t>.2023.</w:t>
            </w:r>
            <w:bookmarkEnd w:id="0"/>
          </w:p>
        </w:tc>
      </w:tr>
      <w:tr w:rsidR="00356E2B" w:rsidRPr="00FA576D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4"/>
              <w:spacing w:before="0" w:beforeAutospacing="0" w:after="150" w:afterAutospacing="0" w:line="256" w:lineRule="auto"/>
              <w:jc w:val="both"/>
              <w:rPr>
                <w:b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на 2023 р.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en-US"/>
              </w:rPr>
              <w:br/>
              <w:t xml:space="preserve"> </w:t>
            </w:r>
            <w:r w:rsidR="004F5788">
              <w:rPr>
                <w:bCs/>
                <w:kern w:val="36"/>
                <w:sz w:val="28"/>
                <w:szCs w:val="28"/>
                <w:lang w:val="uk-UA" w:eastAsia="en-US"/>
              </w:rPr>
              <w:t>3 069 822,4</w:t>
            </w:r>
            <w:r>
              <w:rPr>
                <w:bCs/>
                <w:kern w:val="36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грн.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відповідно до рішення сесії Сумської міської ради від 14.12.2022 № 3309-МР      </w:t>
            </w:r>
            <w:hyperlink r:id="rId5" w:history="1">
              <w:r>
                <w:rPr>
                  <w:sz w:val="28"/>
                  <w:szCs w:val="28"/>
                  <w:lang w:val="uk-UA" w:eastAsia="en-US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en-US"/>
                </w:rPr>
                <w:t xml:space="preserve">«Про бюджет Сумської міської територіальної </w:t>
              </w:r>
              <w:r>
                <w:rPr>
                  <w:rStyle w:val="a3"/>
                  <w:sz w:val="28"/>
                  <w:szCs w:val="28"/>
                  <w:lang w:val="uk-UA" w:eastAsia="en-US"/>
                </w:rPr>
                <w:lastRenderedPageBreak/>
                <w:t>громади на 2023 рік</w:t>
              </w:r>
            </w:hyperlink>
            <w:r>
              <w:rPr>
                <w:sz w:val="28"/>
                <w:szCs w:val="28"/>
                <w:lang w:val="uk-UA" w:eastAsia="en-US"/>
              </w:rPr>
              <w:t xml:space="preserve">» (зі змінами) та розрахунку до кошторису по КПКВК № 1216030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</w:tbl>
    <w:p w:rsidR="008B6018" w:rsidRPr="00356E2B" w:rsidRDefault="008B6018">
      <w:pPr>
        <w:rPr>
          <w:lang w:val="uk-UA"/>
        </w:rPr>
      </w:pPr>
    </w:p>
    <w:sectPr w:rsidR="008B6018" w:rsidRPr="0035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A"/>
    <w:rsid w:val="00356E2B"/>
    <w:rsid w:val="004F5788"/>
    <w:rsid w:val="008B6018"/>
    <w:rsid w:val="00E2087A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9032"/>
  <w15:chartTrackingRefBased/>
  <w15:docId w15:val="{BCBD35DA-2B0B-4B6F-BA35-22FCED1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6E2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356E2B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6E2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211E-F3A8-450C-8AD5-D5FB770C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Тяжкороб Ірина Григорівна</dc:creator>
  <cp:keywords/>
  <dc:description/>
  <cp:lastModifiedBy>Тяжкороб Ірина Григорівна</cp:lastModifiedBy>
  <cp:revision>5</cp:revision>
  <dcterms:created xsi:type="dcterms:W3CDTF">2023-08-22T06:51:00Z</dcterms:created>
  <dcterms:modified xsi:type="dcterms:W3CDTF">2023-08-22T07:56:00Z</dcterms:modified>
</cp:coreProperties>
</file>