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A05E61" w:rsidP="00A05E61">
            <w:pPr>
              <w:rPr>
                <w:lang w:val="uk-UA"/>
              </w:rPr>
            </w:pPr>
            <w:r w:rsidRPr="00A05E61">
              <w:rPr>
                <w:sz w:val="28"/>
                <w:szCs w:val="28"/>
              </w:rPr>
              <w:t>Поточний ремонт житлового фонду – ремонт житлового будинку №41 по Роменська в м. Суми</w:t>
            </w: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A05E6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A05E61" w:rsidRPr="00A05E61">
              <w:rPr>
                <w:b/>
                <w:sz w:val="28"/>
                <w:szCs w:val="28"/>
                <w:lang w:val="uk-UA"/>
              </w:rPr>
              <w:t xml:space="preserve">Поточний ремонт житлового фонду – ремонт житлового будинку №41 по Роменська в м. Суми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яка складалась відповідно до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D462F9" w:rsidRPr="00D462F9" w:rsidRDefault="00D462F9" w:rsidP="00D462F9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D462F9">
            <w:pPr>
              <w:tabs>
                <w:tab w:val="left" w:pos="709"/>
                <w:tab w:val="left" w:pos="993"/>
              </w:tabs>
              <w:jc w:val="both"/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СС1.</w:t>
            </w:r>
          </w:p>
        </w:tc>
      </w:tr>
      <w:tr w:rsidR="00D72BEB" w:rsidRPr="00EB1B3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A05E61">
            <w:pPr>
              <w:pStyle w:val="af4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EB1B3F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6" w:rsidRPr="00570692" w:rsidRDefault="00DD0246" w:rsidP="00DD0246">
            <w:pPr>
              <w:pStyle w:val="af3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A05E61">
              <w:rPr>
                <w:sz w:val="28"/>
                <w:szCs w:val="28"/>
                <w:lang w:val="uk-UA"/>
              </w:rPr>
              <w:t xml:space="preserve">2 </w:t>
            </w:r>
            <w:r w:rsidRPr="00DD0246">
              <w:rPr>
                <w:sz w:val="28"/>
                <w:szCs w:val="28"/>
                <w:lang w:val="uk-UA"/>
              </w:rPr>
              <w:t xml:space="preserve">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bookmarkStart w:id="0" w:name="_GoBack"/>
            <w:r w:rsidR="00EB1B3F">
              <w:rPr>
                <w:sz w:val="28"/>
                <w:szCs w:val="28"/>
                <w:lang w:val="uk-UA"/>
              </w:rPr>
              <w:t>105 370</w:t>
            </w:r>
            <w:r w:rsidR="00A05E61" w:rsidRPr="00A05E61">
              <w:rPr>
                <w:sz w:val="28"/>
                <w:szCs w:val="28"/>
                <w:lang w:val="uk-UA"/>
              </w:rPr>
              <w:t>,00</w:t>
            </w:r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bookmarkEnd w:id="0"/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 xml:space="preserve">Виконавчого комітету СМР від 22.06.2022 р. №233 «Про виділення коштів з резервного фонду бюджету Сумської міської територіальної громади»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236EE5" w:rsidRPr="00DD0246" w:rsidRDefault="00236EE5" w:rsidP="0025738F">
            <w:pPr>
              <w:pStyle w:val="af4"/>
              <w:jc w:val="left"/>
            </w:pP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1F1FF4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05E61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1B3F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9FE34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CAC1-D97B-499E-ADC2-7F7D4EB1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24</TotalTime>
  <Pages>1</Pages>
  <Words>170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Єременко Віталій Вікторович</cp:lastModifiedBy>
  <cp:revision>7</cp:revision>
  <cp:lastPrinted>2021-05-18T11:22:00Z</cp:lastPrinted>
  <dcterms:created xsi:type="dcterms:W3CDTF">2021-06-25T05:40:00Z</dcterms:created>
  <dcterms:modified xsi:type="dcterms:W3CDTF">2022-09-09T06:01:00Z</dcterms:modified>
</cp:coreProperties>
</file>