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CC279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CC279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CC279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CC279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F041BA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CC2795">
              <w:rPr>
                <w:sz w:val="26"/>
                <w:szCs w:val="26"/>
                <w:lang w:val="uk-UA"/>
              </w:rPr>
              <w:t>988</w:t>
            </w:r>
            <w:bookmarkStart w:id="0" w:name="_GoBack"/>
            <w:bookmarkEnd w:id="0"/>
            <w:r w:rsidR="00CC2795">
              <w:rPr>
                <w:sz w:val="26"/>
                <w:szCs w:val="26"/>
                <w:lang w:val="uk-UA"/>
              </w:rPr>
              <w:t> 800</w:t>
            </w:r>
            <w:r w:rsidR="00F041BA">
              <w:rPr>
                <w:sz w:val="26"/>
                <w:szCs w:val="26"/>
                <w:lang w:val="uk-UA"/>
              </w:rPr>
              <w:t>,00грн.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2795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041BA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DE65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6B60-01A9-47A1-8490-9F7EA413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</TotalTime>
  <Pages>1</Pages>
  <Words>266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4</cp:revision>
  <cp:lastPrinted>2026-02-03T11:23:00Z</cp:lastPrinted>
  <dcterms:created xsi:type="dcterms:W3CDTF">2026-02-03T11:08:00Z</dcterms:created>
  <dcterms:modified xsi:type="dcterms:W3CDTF">2026-02-04T14:58:00Z</dcterms:modified>
</cp:coreProperties>
</file>