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"/>
        <w:gridCol w:w="2651"/>
        <w:gridCol w:w="6651"/>
      </w:tblGrid>
      <w:tr w:rsidR="00D72BEB" w:rsidRPr="001838CB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1838CB" w:rsidRDefault="00D72BEB" w:rsidP="00DD024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838CB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1838CB">
              <w:rPr>
                <w:b/>
                <w:sz w:val="26"/>
                <w:szCs w:val="26"/>
                <w:lang w:val="uk-UA"/>
              </w:rPr>
              <w:t>.</w:t>
            </w:r>
          </w:p>
          <w:p w:rsidR="00D72BEB" w:rsidRPr="001838CB" w:rsidRDefault="00D72BE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D72BEB" w:rsidRPr="001838CB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1838CB" w:rsidRDefault="00D72BEB">
            <w:pPr>
              <w:rPr>
                <w:sz w:val="26"/>
                <w:szCs w:val="26"/>
                <w:lang w:val="uk-UA"/>
              </w:rPr>
            </w:pPr>
            <w:r w:rsidRPr="001838CB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1838CB" w:rsidRDefault="00D72BEB">
            <w:pPr>
              <w:rPr>
                <w:sz w:val="26"/>
                <w:szCs w:val="26"/>
                <w:lang w:val="uk-UA"/>
              </w:rPr>
            </w:pPr>
            <w:r w:rsidRPr="001838CB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1838CB" w:rsidRDefault="004B5CD2" w:rsidP="001838CB">
            <w:pPr>
              <w:rPr>
                <w:sz w:val="26"/>
                <w:szCs w:val="26"/>
                <w:lang w:val="uk-UA"/>
              </w:rPr>
            </w:pPr>
            <w:r w:rsidRPr="004B5CD2">
              <w:rPr>
                <w:sz w:val="26"/>
                <w:szCs w:val="26"/>
                <w:lang w:val="uk-UA"/>
              </w:rPr>
              <w:t>Надання послуг по догляду за зеленими насадженнями на території Сумської міської територіальної громади</w:t>
            </w:r>
          </w:p>
        </w:tc>
      </w:tr>
      <w:tr w:rsidR="00D72BEB" w:rsidRPr="001838CB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1838CB" w:rsidRDefault="00D72BEB" w:rsidP="002E02FC">
            <w:pPr>
              <w:rPr>
                <w:sz w:val="26"/>
                <w:szCs w:val="26"/>
                <w:lang w:val="uk-UA"/>
              </w:rPr>
            </w:pPr>
            <w:r w:rsidRPr="001838CB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1838CB" w:rsidRDefault="00D72BEB" w:rsidP="002E02FC">
            <w:pPr>
              <w:rPr>
                <w:sz w:val="26"/>
                <w:szCs w:val="26"/>
                <w:lang w:val="uk-UA"/>
              </w:rPr>
            </w:pPr>
            <w:r w:rsidRPr="001838CB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FF" w:rsidRPr="001838CB" w:rsidRDefault="004B5CD2" w:rsidP="00D20EFF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bCs/>
                <w:spacing w:val="-4"/>
                <w:sz w:val="26"/>
                <w:szCs w:val="26"/>
                <w:lang w:val="uk-UA" w:eastAsia="ar-SA"/>
              </w:rPr>
            </w:pPr>
            <w:r w:rsidRPr="004B5CD2">
              <w:rPr>
                <w:sz w:val="26"/>
                <w:szCs w:val="26"/>
                <w:lang w:val="uk-UA"/>
              </w:rPr>
              <w:t>Надання послуг по догляду за зеленими насадженнями на території Сумської міської територіальної громади</w:t>
            </w:r>
            <w:r w:rsidR="00D20EFF" w:rsidRPr="001838CB">
              <w:rPr>
                <w:bCs/>
                <w:spacing w:val="-4"/>
                <w:sz w:val="26"/>
                <w:szCs w:val="26"/>
                <w:lang w:val="uk-UA" w:eastAsia="ar-SA"/>
              </w:rPr>
              <w:t xml:space="preserve"> повинно здійснюватися відповідно до вимог:</w:t>
            </w:r>
          </w:p>
          <w:p w:rsidR="00D20EFF" w:rsidRPr="001838CB" w:rsidRDefault="00D20EFF" w:rsidP="00D20EFF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bCs/>
                <w:spacing w:val="-4"/>
                <w:sz w:val="26"/>
                <w:szCs w:val="26"/>
                <w:lang w:val="uk-UA" w:eastAsia="ar-SA"/>
              </w:rPr>
            </w:pPr>
            <w:r w:rsidRPr="001838CB">
              <w:rPr>
                <w:bCs/>
                <w:spacing w:val="-4"/>
                <w:sz w:val="26"/>
                <w:szCs w:val="26"/>
                <w:lang w:val="uk-UA" w:eastAsia="ar-SA"/>
              </w:rPr>
              <w:t>1.</w:t>
            </w:r>
            <w:r w:rsidRPr="001838CB">
              <w:rPr>
                <w:bCs/>
                <w:spacing w:val="-4"/>
                <w:sz w:val="26"/>
                <w:szCs w:val="26"/>
                <w:lang w:val="uk-UA" w:eastAsia="ar-SA"/>
              </w:rPr>
              <w:tab/>
              <w:t>Закону України «Про благоустрій населених пунктів»;</w:t>
            </w:r>
          </w:p>
          <w:p w:rsidR="00D20EFF" w:rsidRPr="001838CB" w:rsidRDefault="00D20EFF" w:rsidP="00D20EFF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bCs/>
                <w:spacing w:val="-4"/>
                <w:sz w:val="26"/>
                <w:szCs w:val="26"/>
                <w:lang w:val="uk-UA" w:eastAsia="ar-SA"/>
              </w:rPr>
            </w:pPr>
            <w:r w:rsidRPr="001838CB">
              <w:rPr>
                <w:bCs/>
                <w:spacing w:val="-4"/>
                <w:sz w:val="26"/>
                <w:szCs w:val="26"/>
                <w:lang w:val="uk-UA" w:eastAsia="ar-SA"/>
              </w:rPr>
              <w:t>2.</w:t>
            </w:r>
            <w:r w:rsidRPr="001838CB">
              <w:rPr>
                <w:bCs/>
                <w:spacing w:val="-4"/>
                <w:sz w:val="26"/>
                <w:szCs w:val="26"/>
                <w:lang w:val="uk-UA" w:eastAsia="ar-SA"/>
              </w:rPr>
              <w:tab/>
              <w:t>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№105 від 10.04.2006 р.;</w:t>
            </w:r>
          </w:p>
          <w:p w:rsidR="00D20EFF" w:rsidRPr="001838CB" w:rsidRDefault="00D20EFF" w:rsidP="00D20EFF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bCs/>
                <w:spacing w:val="-4"/>
                <w:sz w:val="26"/>
                <w:szCs w:val="26"/>
                <w:lang w:val="uk-UA" w:eastAsia="ar-SA"/>
              </w:rPr>
            </w:pPr>
            <w:r w:rsidRPr="001838CB">
              <w:rPr>
                <w:bCs/>
                <w:spacing w:val="-4"/>
                <w:sz w:val="26"/>
                <w:szCs w:val="26"/>
                <w:lang w:val="uk-UA" w:eastAsia="ar-SA"/>
              </w:rPr>
              <w:t>3.</w:t>
            </w:r>
            <w:r w:rsidRPr="001838CB">
              <w:rPr>
                <w:bCs/>
                <w:spacing w:val="-4"/>
                <w:sz w:val="26"/>
                <w:szCs w:val="26"/>
                <w:lang w:val="uk-UA" w:eastAsia="ar-SA"/>
              </w:rPr>
              <w:tab/>
              <w:t>Рішення Сумської міської ради від 26 грудня 2014 року № 3853–МР м. Суми  «Про затвердження Правил благоустрою міста Суми»</w:t>
            </w:r>
          </w:p>
          <w:p w:rsidR="00D72BEB" w:rsidRPr="001838CB" w:rsidRDefault="00D20EFF" w:rsidP="00D20EFF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bCs/>
                <w:spacing w:val="-4"/>
                <w:sz w:val="26"/>
                <w:szCs w:val="26"/>
                <w:lang w:val="uk-UA" w:eastAsia="ar-SA"/>
              </w:rPr>
            </w:pPr>
            <w:r w:rsidRPr="001838CB">
              <w:rPr>
                <w:bCs/>
                <w:spacing w:val="-4"/>
                <w:sz w:val="26"/>
                <w:szCs w:val="26"/>
                <w:lang w:val="uk-UA" w:eastAsia="ar-SA"/>
              </w:rPr>
              <w:t>4.</w:t>
            </w:r>
            <w:r w:rsidRPr="001838CB">
              <w:rPr>
                <w:bCs/>
                <w:spacing w:val="-4"/>
                <w:sz w:val="26"/>
                <w:szCs w:val="26"/>
                <w:lang w:val="uk-UA" w:eastAsia="ar-SA"/>
              </w:rPr>
              <w:tab/>
              <w:t>Інших діючих будівельних та санітарних норм і правил, державних стандартів і технічних умов.</w:t>
            </w:r>
            <w:r w:rsidR="009043A2" w:rsidRPr="001838CB">
              <w:rPr>
                <w:bCs/>
                <w:spacing w:val="-4"/>
                <w:sz w:val="26"/>
                <w:szCs w:val="26"/>
                <w:lang w:val="uk-UA" w:eastAsia="ar-SA"/>
              </w:rPr>
              <w:t>.</w:t>
            </w:r>
          </w:p>
          <w:p w:rsidR="009043A2" w:rsidRPr="001838CB" w:rsidRDefault="009043A2" w:rsidP="006865BD">
            <w:pPr>
              <w:widowControl w:val="0"/>
              <w:suppressAutoHyphens/>
              <w:ind w:firstLine="440"/>
              <w:jc w:val="both"/>
              <w:rPr>
                <w:spacing w:val="-4"/>
                <w:sz w:val="26"/>
                <w:szCs w:val="26"/>
                <w:lang w:val="uk-UA" w:eastAsia="ar-SA"/>
              </w:rPr>
            </w:pPr>
            <w:r w:rsidRPr="001838CB">
              <w:rPr>
                <w:spacing w:val="-4"/>
                <w:sz w:val="26"/>
                <w:szCs w:val="26"/>
                <w:lang w:val="uk-UA" w:eastAsia="ar-SA"/>
              </w:rPr>
              <w:t>Якість послуг повинна відповідати діючим законодавчим та нормативним актам України.</w:t>
            </w:r>
          </w:p>
        </w:tc>
      </w:tr>
      <w:tr w:rsidR="00D72BEB" w:rsidRPr="004B5CD2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1838CB" w:rsidRDefault="00D72BEB" w:rsidP="002E02FC">
            <w:pPr>
              <w:rPr>
                <w:sz w:val="26"/>
                <w:szCs w:val="26"/>
                <w:lang w:val="uk-UA"/>
              </w:rPr>
            </w:pPr>
            <w:r w:rsidRPr="001838CB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1838CB" w:rsidRDefault="00D72BEB" w:rsidP="002E02FC">
            <w:pPr>
              <w:rPr>
                <w:sz w:val="26"/>
                <w:szCs w:val="26"/>
                <w:lang w:val="uk-UA"/>
              </w:rPr>
            </w:pPr>
            <w:r w:rsidRPr="001838CB">
              <w:rPr>
                <w:sz w:val="26"/>
                <w:szCs w:val="26"/>
                <w:lang w:val="uk-UA"/>
              </w:rPr>
              <w:t>Обґрунтування очікуваної вартості предмета</w:t>
            </w:r>
            <w:r w:rsidR="00236EE5" w:rsidRPr="001838CB">
              <w:rPr>
                <w:sz w:val="26"/>
                <w:szCs w:val="26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A2" w:rsidRPr="001838CB" w:rsidRDefault="009043A2" w:rsidP="002E02FC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1838CB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4B5CD2" w:rsidRPr="004B5CD2">
              <w:rPr>
                <w:sz w:val="26"/>
                <w:szCs w:val="26"/>
                <w:lang w:val="uk-UA"/>
              </w:rPr>
              <w:t>по догляду за зеленими насадженнями на території Сумської міської територіальної громади</w:t>
            </w:r>
            <w:r w:rsidR="001838CB" w:rsidRPr="004B5CD2">
              <w:rPr>
                <w:sz w:val="26"/>
                <w:szCs w:val="26"/>
                <w:lang w:val="uk-UA"/>
              </w:rPr>
              <w:t>.</w:t>
            </w:r>
            <w:r w:rsidR="00D20EFF" w:rsidRPr="004B5CD2">
              <w:rPr>
                <w:sz w:val="26"/>
                <w:szCs w:val="26"/>
                <w:lang w:val="uk-UA"/>
              </w:rPr>
              <w:t xml:space="preserve"> </w:t>
            </w:r>
            <w:r w:rsidRPr="004B5CD2">
              <w:rPr>
                <w:sz w:val="26"/>
                <w:szCs w:val="26"/>
                <w:lang w:val="uk-UA"/>
              </w:rPr>
              <w:t>Очікувана вартість предмета закупівлі визначена (розрахована) методом порівняння ринкових цін. При визначенні</w:t>
            </w:r>
            <w:r w:rsidRPr="001838CB">
              <w:rPr>
                <w:sz w:val="26"/>
                <w:szCs w:val="26"/>
                <w:lang w:val="uk-UA"/>
              </w:rPr>
              <w:t xml:space="preserve">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D72BEB" w:rsidRPr="001838CB" w:rsidRDefault="009043A2" w:rsidP="002E02FC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1838CB">
              <w:rPr>
                <w:sz w:val="26"/>
                <w:szCs w:val="26"/>
                <w:lang w:val="uk-UA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236EE5" w:rsidRPr="004B5CD2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1838CB" w:rsidRDefault="00236EE5" w:rsidP="002E02FC">
            <w:pPr>
              <w:rPr>
                <w:sz w:val="26"/>
                <w:szCs w:val="26"/>
                <w:lang w:val="uk-UA"/>
              </w:rPr>
            </w:pPr>
            <w:r w:rsidRPr="001838CB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1838CB" w:rsidRDefault="00236EE5" w:rsidP="002E02FC">
            <w:pPr>
              <w:rPr>
                <w:sz w:val="26"/>
                <w:szCs w:val="26"/>
                <w:lang w:val="uk-UA"/>
              </w:rPr>
            </w:pPr>
            <w:r w:rsidRPr="001838CB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1838CB" w:rsidRDefault="00DD0246" w:rsidP="004B5CD2">
            <w:pPr>
              <w:pStyle w:val="af3"/>
              <w:spacing w:before="0" w:beforeAutospacing="0" w:after="150" w:afterAutospacing="0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1838CB">
              <w:rPr>
                <w:sz w:val="26"/>
                <w:szCs w:val="26"/>
                <w:lang w:val="uk-UA"/>
              </w:rPr>
              <w:t>Розмір бюджетного призначення</w:t>
            </w:r>
            <w:r w:rsidRPr="001838CB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838CB">
              <w:rPr>
                <w:sz w:val="26"/>
                <w:szCs w:val="26"/>
                <w:lang w:val="uk-UA"/>
              </w:rPr>
              <w:t xml:space="preserve">на 2021 р. cкладає </w:t>
            </w:r>
            <w:r w:rsidR="004B5CD2">
              <w:rPr>
                <w:sz w:val="26"/>
                <w:szCs w:val="26"/>
                <w:lang w:val="uk-UA"/>
              </w:rPr>
              <w:t>350 590</w:t>
            </w:r>
            <w:r w:rsidR="001838CB" w:rsidRPr="001838CB">
              <w:rPr>
                <w:sz w:val="26"/>
                <w:szCs w:val="26"/>
                <w:lang w:val="uk-UA"/>
              </w:rPr>
              <w:t>,00</w:t>
            </w:r>
            <w:r w:rsidRPr="001838CB">
              <w:rPr>
                <w:sz w:val="26"/>
                <w:szCs w:val="26"/>
                <w:lang w:val="uk-UA"/>
              </w:rPr>
              <w:t xml:space="preserve">грн. </w:t>
            </w:r>
            <w:r w:rsidR="009043A2" w:rsidRPr="001838CB">
              <w:rPr>
                <w:sz w:val="26"/>
                <w:szCs w:val="26"/>
                <w:lang w:val="uk-UA"/>
              </w:rPr>
              <w:t xml:space="preserve">відповідно до рішення Сумської міської ради від </w:t>
            </w:r>
            <w:r w:rsidR="004B5CD2">
              <w:rPr>
                <w:sz w:val="26"/>
                <w:szCs w:val="26"/>
                <w:lang w:val="uk-UA"/>
              </w:rPr>
              <w:t>29.09.2021</w:t>
            </w:r>
            <w:r w:rsidR="009043A2" w:rsidRPr="001838CB">
              <w:rPr>
                <w:sz w:val="26"/>
                <w:szCs w:val="26"/>
                <w:lang w:val="uk-UA"/>
              </w:rPr>
              <w:t xml:space="preserve"> року №</w:t>
            </w:r>
            <w:r w:rsidR="004B5CD2">
              <w:rPr>
                <w:sz w:val="26"/>
                <w:szCs w:val="26"/>
                <w:lang w:val="uk-UA"/>
              </w:rPr>
              <w:t>1921-МР</w:t>
            </w:r>
            <w:r w:rsidR="009043A2" w:rsidRPr="001838CB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9043A2" w:rsidRPr="001838CB">
              <w:rPr>
                <w:sz w:val="26"/>
                <w:szCs w:val="26"/>
                <w:lang w:val="uk-UA"/>
              </w:rPr>
              <w:t>та розрахунку до кошторису по КПКВК №1216030</w:t>
            </w:r>
            <w:r w:rsidR="009043A2" w:rsidRPr="001838CB"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="00F92DF9" w:rsidRPr="001838CB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1838CB" w:rsidRPr="001838CB">
              <w:rPr>
                <w:sz w:val="26"/>
                <w:szCs w:val="26"/>
                <w:shd w:val="clear" w:color="auto" w:fill="FFFFFF"/>
                <w:lang w:val="uk-UA"/>
              </w:rPr>
              <w:t xml:space="preserve">Кошти передбачені міським бюджетом на виконання виборчих програм і доручень виборців - депутати Сумської міської ради </w:t>
            </w:r>
            <w:r w:rsidR="004B5CD2" w:rsidRPr="004B5CD2">
              <w:rPr>
                <w:sz w:val="26"/>
                <w:szCs w:val="26"/>
                <w:shd w:val="clear" w:color="auto" w:fill="FFFFFF"/>
                <w:lang w:val="uk-UA"/>
              </w:rPr>
              <w:t>Шилов В.О., Жиленко В.М., Жиленко Ю.М., Чепік В.І., Корольов О.О., Тихенко К.П.</w:t>
            </w:r>
            <w:bookmarkStart w:id="0" w:name="_GoBack"/>
            <w:bookmarkEnd w:id="0"/>
          </w:p>
        </w:tc>
      </w:tr>
    </w:tbl>
    <w:p w:rsidR="002B25C3" w:rsidRPr="00DD0246" w:rsidRDefault="002B25C3" w:rsidP="002E02FC">
      <w:pPr>
        <w:rPr>
          <w:lang w:val="uk-UA"/>
        </w:rPr>
      </w:pPr>
    </w:p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67A" w:rsidRDefault="0049767A" w:rsidP="006B39BE">
      <w:r>
        <w:separator/>
      </w:r>
    </w:p>
  </w:endnote>
  <w:endnote w:type="continuationSeparator" w:id="0">
    <w:p w:rsidR="0049767A" w:rsidRDefault="0049767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67A" w:rsidRDefault="0049767A" w:rsidP="006B39BE">
      <w:r>
        <w:separator/>
      </w:r>
    </w:p>
  </w:footnote>
  <w:footnote w:type="continuationSeparator" w:id="0">
    <w:p w:rsidR="0049767A" w:rsidRDefault="0049767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59E3"/>
    <w:rsid w:val="000A37E8"/>
    <w:rsid w:val="000F3A4C"/>
    <w:rsid w:val="0012168C"/>
    <w:rsid w:val="0012405D"/>
    <w:rsid w:val="001278B2"/>
    <w:rsid w:val="001838CB"/>
    <w:rsid w:val="00197FCE"/>
    <w:rsid w:val="001A6B82"/>
    <w:rsid w:val="001B0B06"/>
    <w:rsid w:val="001E7A27"/>
    <w:rsid w:val="002356ED"/>
    <w:rsid w:val="00236EE5"/>
    <w:rsid w:val="0024616D"/>
    <w:rsid w:val="0026204B"/>
    <w:rsid w:val="002640C0"/>
    <w:rsid w:val="00265722"/>
    <w:rsid w:val="0028057E"/>
    <w:rsid w:val="002B25C3"/>
    <w:rsid w:val="002E02FC"/>
    <w:rsid w:val="002E0E4C"/>
    <w:rsid w:val="002F538E"/>
    <w:rsid w:val="002F6342"/>
    <w:rsid w:val="003145FB"/>
    <w:rsid w:val="003323C1"/>
    <w:rsid w:val="003D1DF2"/>
    <w:rsid w:val="003E690E"/>
    <w:rsid w:val="00415F04"/>
    <w:rsid w:val="004367BA"/>
    <w:rsid w:val="00443985"/>
    <w:rsid w:val="00475E72"/>
    <w:rsid w:val="004867D7"/>
    <w:rsid w:val="0048744F"/>
    <w:rsid w:val="00491C04"/>
    <w:rsid w:val="00495EB0"/>
    <w:rsid w:val="0049767A"/>
    <w:rsid w:val="004A150E"/>
    <w:rsid w:val="004A58FA"/>
    <w:rsid w:val="004B5CD2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65BD"/>
    <w:rsid w:val="00687454"/>
    <w:rsid w:val="0069641B"/>
    <w:rsid w:val="006B39BE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043A2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56DB"/>
    <w:rsid w:val="009F5F5A"/>
    <w:rsid w:val="00A179C4"/>
    <w:rsid w:val="00A34AED"/>
    <w:rsid w:val="00A43338"/>
    <w:rsid w:val="00A44356"/>
    <w:rsid w:val="00A5451E"/>
    <w:rsid w:val="00A605FD"/>
    <w:rsid w:val="00A6105F"/>
    <w:rsid w:val="00A70792"/>
    <w:rsid w:val="00A96035"/>
    <w:rsid w:val="00AF130B"/>
    <w:rsid w:val="00B14192"/>
    <w:rsid w:val="00B16EFE"/>
    <w:rsid w:val="00B33BB9"/>
    <w:rsid w:val="00B67636"/>
    <w:rsid w:val="00BB1A62"/>
    <w:rsid w:val="00BB6FD7"/>
    <w:rsid w:val="00C26692"/>
    <w:rsid w:val="00C266EC"/>
    <w:rsid w:val="00C44238"/>
    <w:rsid w:val="00C70AC7"/>
    <w:rsid w:val="00CC4A63"/>
    <w:rsid w:val="00CC75D9"/>
    <w:rsid w:val="00CE2282"/>
    <w:rsid w:val="00CF0916"/>
    <w:rsid w:val="00CF791D"/>
    <w:rsid w:val="00D027EA"/>
    <w:rsid w:val="00D103BD"/>
    <w:rsid w:val="00D202E7"/>
    <w:rsid w:val="00D20EFF"/>
    <w:rsid w:val="00D27716"/>
    <w:rsid w:val="00D42F96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15561"/>
    <w:rsid w:val="00E474B2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92DF9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5EDDD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DCE68-78A0-415A-9ED4-79A317A4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22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Левицька Аліна Сергіївна</cp:lastModifiedBy>
  <cp:revision>5</cp:revision>
  <cp:lastPrinted>2021-07-30T07:26:00Z</cp:lastPrinted>
  <dcterms:created xsi:type="dcterms:W3CDTF">2021-07-12T06:33:00Z</dcterms:created>
  <dcterms:modified xsi:type="dcterms:W3CDTF">2021-11-01T15:00:00Z</dcterms:modified>
</cp:coreProperties>
</file>