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40DA1" w:rsidRDefault="00440DA1" w:rsidP="00440DA1">
            <w:pPr>
              <w:pStyle w:val="1"/>
              <w:keepNext w:val="0"/>
              <w:spacing w:line="276" w:lineRule="auto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r w:rsidRPr="00440DA1">
              <w:rPr>
                <w:b w:val="0"/>
                <w:sz w:val="26"/>
                <w:szCs w:val="26"/>
              </w:rPr>
              <w:t>Послуги по поточному ремонту вуличного освітлення на території Роменського мікрорайону в м. Суми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9043A2" w:rsidP="002E02F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9043A2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440DA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поточного ремонту </w:t>
            </w:r>
            <w:r w:rsidR="00440DA1" w:rsidRPr="00440DA1">
              <w:rPr>
                <w:sz w:val="26"/>
                <w:szCs w:val="26"/>
                <w:lang w:val="uk-UA"/>
              </w:rPr>
              <w:t>вуличного освітлення на території Роменського мікрорайону в м. Суми</w:t>
            </w:r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043A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440DA1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440DA1">
              <w:rPr>
                <w:sz w:val="26"/>
                <w:szCs w:val="26"/>
                <w:lang w:val="uk-UA"/>
              </w:rPr>
              <w:t>100 000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рік» (</w:t>
            </w:r>
            <w:r w:rsidR="009043A2" w:rsidRPr="00440DA1">
              <w:rPr>
                <w:bCs/>
                <w:sz w:val="26"/>
                <w:szCs w:val="26"/>
                <w:lang w:val="uk-UA"/>
              </w:rPr>
              <w:t>зі змінами, рішення сесії Сумської міської ради від 12.05.2021р. №1043-МР</w:t>
            </w:r>
            <w:bookmarkStart w:id="0" w:name="_GoBack"/>
            <w:bookmarkEnd w:id="0"/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)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440DA1">
              <w:rPr>
                <w:bCs/>
                <w:sz w:val="26"/>
                <w:szCs w:val="26"/>
                <w:lang w:val="uk-UA"/>
              </w:rPr>
              <w:t>Гризодуб Г.П.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14" w:rsidRDefault="00643214" w:rsidP="006B39BE">
      <w:r>
        <w:separator/>
      </w:r>
    </w:p>
  </w:endnote>
  <w:endnote w:type="continuationSeparator" w:id="0">
    <w:p w:rsidR="00643214" w:rsidRDefault="0064321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14" w:rsidRDefault="00643214" w:rsidP="006B39BE">
      <w:r>
        <w:separator/>
      </w:r>
    </w:p>
  </w:footnote>
  <w:footnote w:type="continuationSeparator" w:id="0">
    <w:p w:rsidR="00643214" w:rsidRDefault="0064321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0DA1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2AF2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43214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2E65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08C0-6060-4560-9677-45EBB1AE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5</cp:revision>
  <cp:lastPrinted>2021-07-26T13:08:00Z</cp:lastPrinted>
  <dcterms:created xsi:type="dcterms:W3CDTF">2021-06-25T05:40:00Z</dcterms:created>
  <dcterms:modified xsi:type="dcterms:W3CDTF">2021-07-26T13:12:00Z</dcterms:modified>
</cp:coreProperties>
</file>